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bidi w:val="0"/>
        <w:ind w:left="0" w:leftChars="0" w:firstLine="0" w:firstLineChars="0"/>
        <w:jc w:val="center"/>
      </w:pPr>
      <w:bookmarkStart w:id="0" w:name="_Toc17610"/>
      <w:r>
        <w:t>第</w:t>
      </w:r>
      <w:r>
        <w:rPr>
          <w:rFonts w:hint="eastAsia" w:eastAsia="宋体"/>
          <w:lang w:val="en-US" w:eastAsia="zh-CN"/>
        </w:rPr>
        <w:t>四</w:t>
      </w:r>
      <w:r>
        <w:t>章 采购需求</w:t>
      </w:r>
      <w:bookmarkEnd w:id="0"/>
    </w:p>
    <w:p>
      <w:pPr>
        <w:pStyle w:val="4"/>
        <w:bidi w:val="0"/>
        <w:spacing w:line="360" w:lineRule="auto"/>
        <w:rPr>
          <w:rFonts w:hint="eastAsia" w:ascii="新宋体" w:hAnsi="新宋体" w:eastAsia="新宋体" w:cs="新宋体"/>
          <w:sz w:val="24"/>
          <w:szCs w:val="24"/>
        </w:rPr>
      </w:pPr>
      <w:bookmarkStart w:id="1" w:name="_Toc319"/>
    </w:p>
    <w:p>
      <w:pPr>
        <w:pStyle w:val="4"/>
        <w:bidi w:val="0"/>
        <w:spacing w:line="360" w:lineRule="auto"/>
        <w:rPr>
          <w:rFonts w:hint="eastAsia" w:ascii="新宋体" w:hAnsi="新宋体" w:eastAsia="新宋体" w:cs="新宋体"/>
          <w:sz w:val="24"/>
          <w:szCs w:val="24"/>
        </w:rPr>
      </w:pPr>
      <w:r>
        <w:rPr>
          <w:rFonts w:hint="eastAsia" w:ascii="新宋体" w:hAnsi="新宋体" w:eastAsia="新宋体" w:cs="新宋体"/>
          <w:sz w:val="24"/>
          <w:szCs w:val="24"/>
        </w:rPr>
        <w:t>一、相关说明</w:t>
      </w:r>
      <w:bookmarkEnd w:id="1"/>
    </w:p>
    <w:p>
      <w:pPr>
        <w:bidi w:val="0"/>
        <w:spacing w:line="360" w:lineRule="auto"/>
        <w:rPr>
          <w:rFonts w:hint="eastAsia" w:ascii="新宋体" w:hAnsi="新宋体" w:eastAsia="新宋体" w:cs="新宋体"/>
          <w:sz w:val="24"/>
          <w:szCs w:val="24"/>
        </w:rPr>
      </w:pPr>
      <w:r>
        <w:rPr>
          <w:rFonts w:hint="eastAsia" w:ascii="新宋体" w:hAnsi="新宋体" w:eastAsia="新宋体" w:cs="新宋体"/>
          <w:sz w:val="24"/>
          <w:szCs w:val="24"/>
        </w:rPr>
        <w:t>1.招标文件中列出的质量技术参数或与某产品相同时仅作为投标人选择投标产品时在质量水平上的参考，不强制采购某一特定产品，投标人可提供符合采购需求或更优的产品及方案。</w:t>
      </w:r>
    </w:p>
    <w:p>
      <w:pPr>
        <w:bidi w:val="0"/>
        <w:spacing w:line="360" w:lineRule="auto"/>
        <w:rPr>
          <w:rFonts w:hint="eastAsia" w:ascii="新宋体" w:hAnsi="新宋体" w:eastAsia="新宋体" w:cs="新宋体"/>
          <w:sz w:val="24"/>
          <w:szCs w:val="24"/>
        </w:rPr>
      </w:pPr>
      <w:r>
        <w:rPr>
          <w:rFonts w:hint="eastAsia" w:ascii="新宋体" w:hAnsi="新宋体" w:eastAsia="新宋体" w:cs="新宋体"/>
          <w:sz w:val="24"/>
          <w:szCs w:val="24"/>
        </w:rPr>
        <w:t>2.本次采购内容如果要求的某些技术标准低于国家标准，均以最新的国家标准为准。招标技术要求中未明确的技术标准也均不得低于国家标准；</w:t>
      </w:r>
    </w:p>
    <w:p>
      <w:pPr>
        <w:bidi w:val="0"/>
        <w:spacing w:line="360" w:lineRule="auto"/>
        <w:rPr>
          <w:rFonts w:hint="eastAsia" w:ascii="新宋体" w:hAnsi="新宋体" w:eastAsia="新宋体" w:cs="新宋体"/>
          <w:sz w:val="24"/>
          <w:szCs w:val="24"/>
        </w:rPr>
      </w:pPr>
      <w:r>
        <w:rPr>
          <w:rFonts w:hint="eastAsia" w:ascii="新宋体" w:hAnsi="新宋体" w:eastAsia="新宋体" w:cs="新宋体"/>
          <w:sz w:val="24"/>
          <w:szCs w:val="24"/>
        </w:rPr>
        <w:t>3.本采购项目为交钥匙项目，验收合格前所需的一切费用均包含在报价之中，采购人不承担成交价格以外的任何费用。</w:t>
      </w:r>
    </w:p>
    <w:p>
      <w:pPr>
        <w:bidi w:val="0"/>
        <w:spacing w:line="360" w:lineRule="auto"/>
        <w:rPr>
          <w:rFonts w:hint="eastAsia" w:ascii="新宋体" w:hAnsi="新宋体" w:eastAsia="新宋体" w:cs="新宋体"/>
          <w:sz w:val="24"/>
          <w:szCs w:val="24"/>
        </w:rPr>
      </w:pPr>
      <w:r>
        <w:rPr>
          <w:rFonts w:hint="eastAsia" w:ascii="新宋体" w:hAnsi="新宋体" w:eastAsia="新宋体" w:cs="新宋体"/>
          <w:sz w:val="24"/>
          <w:szCs w:val="24"/>
        </w:rPr>
        <w:t xml:space="preserve">4.本项目的标的名称： </w:t>
      </w:r>
      <w:r>
        <w:rPr>
          <w:rFonts w:hint="eastAsia" w:ascii="新宋体" w:hAnsi="新宋体" w:eastAsia="新宋体" w:cs="新宋体"/>
          <w:sz w:val="24"/>
          <w:szCs w:val="24"/>
          <w:lang w:val="en-US" w:eastAsia="zh-CN"/>
        </w:rPr>
        <w:t>武陟县第三污水处理厂</w:t>
      </w:r>
      <w:r>
        <w:rPr>
          <w:rFonts w:hint="eastAsia" w:ascii="新宋体" w:hAnsi="新宋体" w:eastAsia="新宋体" w:cs="新宋体"/>
          <w:sz w:val="24"/>
          <w:szCs w:val="24"/>
        </w:rPr>
        <w:t>污泥处置项目；所属行业：工业。</w:t>
      </w:r>
    </w:p>
    <w:p>
      <w:pPr>
        <w:pStyle w:val="4"/>
        <w:bidi w:val="0"/>
        <w:spacing w:line="360" w:lineRule="auto"/>
        <w:rPr>
          <w:rFonts w:hint="eastAsia" w:ascii="新宋体" w:hAnsi="新宋体" w:eastAsia="新宋体" w:cs="新宋体"/>
          <w:sz w:val="24"/>
          <w:szCs w:val="24"/>
        </w:rPr>
      </w:pPr>
      <w:bookmarkStart w:id="2" w:name="_Toc12536"/>
      <w:r>
        <w:rPr>
          <w:rFonts w:hint="eastAsia" w:ascii="新宋体" w:hAnsi="新宋体" w:eastAsia="新宋体" w:cs="新宋体"/>
          <w:sz w:val="24"/>
          <w:szCs w:val="24"/>
        </w:rPr>
        <w:t>二、商务要求：</w:t>
      </w:r>
      <w:bookmarkEnd w:id="2"/>
    </w:p>
    <w:p>
      <w:pPr>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1.合同履行期限：自</w:t>
      </w:r>
      <w:r>
        <w:rPr>
          <w:rFonts w:hint="eastAsia" w:ascii="宋体" w:hAnsi="宋体" w:eastAsia="宋体" w:cs="宋体"/>
          <w:sz w:val="24"/>
          <w:szCs w:val="24"/>
          <w:highlight w:val="none"/>
          <w:lang w:val="en-US" w:eastAsia="zh-CN"/>
        </w:rPr>
        <w:t>合同签订之日</w:t>
      </w:r>
      <w:r>
        <w:rPr>
          <w:rFonts w:hint="eastAsia" w:ascii="宋体" w:hAnsi="宋体" w:eastAsia="宋体" w:cs="宋体"/>
          <w:sz w:val="24"/>
          <w:szCs w:val="24"/>
          <w:highlight w:val="none"/>
        </w:rPr>
        <w:t>起至2024年12月31日</w:t>
      </w:r>
    </w:p>
    <w:p>
      <w:pPr>
        <w:bidi w:val="0"/>
        <w:rPr>
          <w:rFonts w:hint="eastAsia" w:ascii="宋体" w:hAnsi="宋体" w:eastAsia="宋体" w:cs="宋体"/>
          <w:color w:val="auto"/>
          <w:sz w:val="24"/>
          <w:szCs w:val="24"/>
          <w:lang w:val="en-US" w:eastAsia="zh-CN"/>
        </w:rPr>
      </w:pPr>
      <w:bookmarkStart w:id="3" w:name="_Toc25456"/>
      <w:r>
        <w:rPr>
          <w:rFonts w:hint="eastAsia" w:ascii="宋体" w:hAnsi="宋体" w:eastAsia="宋体" w:cs="宋体"/>
          <w:color w:val="auto"/>
          <w:sz w:val="24"/>
          <w:szCs w:val="24"/>
          <w:lang w:val="en-US" w:eastAsia="zh-CN"/>
        </w:rPr>
        <w:t>2.（供货）服务地点：武陟县第三污水处理厂</w:t>
      </w:r>
    </w:p>
    <w:p>
      <w:pPr>
        <w:bidi w:val="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3.质量标准：污泥处理处置单位进行污泥处置必须符合《城镇污水处理厂污泥处理处置及污染防治 技术政策(试行》 (建城〔2009〕23号)和《城镇污水处理厂污泥处理技术规范》(DBJ41/T178-2017)的规定和有关标准要求，污泥运送、贮存、处理、处置等过程严格管理，防止因污泥引发二次环境污染。</w:t>
      </w:r>
    </w:p>
    <w:p>
      <w:pPr>
        <w:numPr>
          <w:ilvl w:val="2"/>
          <w:numId w:val="0"/>
        </w:numPr>
        <w:spacing w:line="360" w:lineRule="auto"/>
        <w:ind w:left="0" w:leftChars="0" w:firstLine="480" w:firstLineChars="200"/>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质量保证期：</w:t>
      </w:r>
      <w:r>
        <w:rPr>
          <w:rFonts w:hint="eastAsia" w:ascii="宋体" w:hAnsi="宋体" w:eastAsia="宋体" w:cs="宋体"/>
          <w:color w:val="auto"/>
          <w:sz w:val="24"/>
          <w:szCs w:val="24"/>
          <w:lang w:val="en-US" w:eastAsia="zh-CN"/>
        </w:rPr>
        <w:t>同</w:t>
      </w:r>
      <w:r>
        <w:rPr>
          <w:rFonts w:hint="eastAsia" w:ascii="宋体" w:hAnsi="宋体" w:eastAsia="宋体" w:cs="宋体"/>
          <w:color w:val="auto"/>
          <w:sz w:val="24"/>
          <w:szCs w:val="24"/>
        </w:rPr>
        <w:t>合同履行期限</w:t>
      </w:r>
      <w:r>
        <w:rPr>
          <w:rFonts w:hint="eastAsia" w:ascii="宋体" w:hAnsi="宋体" w:eastAsia="宋体" w:cs="宋体"/>
          <w:color w:val="auto"/>
          <w:sz w:val="24"/>
          <w:szCs w:val="24"/>
          <w:lang w:val="en-US" w:eastAsia="zh-CN"/>
        </w:rPr>
        <w:t>。</w:t>
      </w:r>
    </w:p>
    <w:p>
      <w:pPr>
        <w:numPr>
          <w:ilvl w:val="2"/>
          <w:numId w:val="0"/>
        </w:numPr>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kern w:val="2"/>
          <w:sz w:val="24"/>
          <w:szCs w:val="24"/>
          <w:lang w:val="en-US" w:eastAsia="zh-CN" w:bidi="ar-SA"/>
        </w:rPr>
        <w:t>5.</w:t>
      </w:r>
      <w:r>
        <w:rPr>
          <w:rFonts w:hint="eastAsia" w:ascii="宋体" w:hAnsi="宋体" w:eastAsia="宋体" w:cs="宋体"/>
          <w:color w:val="auto"/>
          <w:sz w:val="24"/>
          <w:szCs w:val="24"/>
        </w:rPr>
        <w:t>履约担保</w:t>
      </w:r>
      <w:r>
        <w:rPr>
          <w:rFonts w:hint="eastAsia" w:ascii="宋体" w:hAnsi="宋体" w:eastAsia="宋体" w:cs="宋体"/>
          <w:color w:val="auto"/>
          <w:sz w:val="24"/>
          <w:szCs w:val="24"/>
          <w:lang w:eastAsia="zh-CN"/>
        </w:rPr>
        <w:t>（如有）</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无</w:t>
      </w:r>
      <w:r>
        <w:rPr>
          <w:rFonts w:hint="eastAsia" w:ascii="宋体" w:hAnsi="宋体" w:eastAsia="宋体" w:cs="宋体"/>
          <w:color w:val="auto"/>
          <w:sz w:val="24"/>
          <w:szCs w:val="24"/>
        </w:rPr>
        <w:t>。</w:t>
      </w:r>
    </w:p>
    <w:p>
      <w:pPr>
        <w:bidi w:val="0"/>
        <w:rPr>
          <w:rFonts w:hint="eastAsia" w:ascii="宋体" w:hAnsi="宋体" w:eastAsia="宋体" w:cs="宋体"/>
          <w:sz w:val="24"/>
          <w:szCs w:val="24"/>
        </w:rPr>
      </w:pPr>
      <w:r>
        <w:rPr>
          <w:rFonts w:hint="eastAsia" w:ascii="宋体" w:hAnsi="宋体" w:cs="宋体"/>
          <w:sz w:val="24"/>
          <w:szCs w:val="24"/>
          <w:lang w:val="en-US" w:eastAsia="zh-CN"/>
        </w:rPr>
        <w:t>6</w:t>
      </w:r>
      <w:r>
        <w:rPr>
          <w:rFonts w:hint="eastAsia" w:ascii="宋体" w:hAnsi="宋体" w:eastAsia="宋体" w:cs="宋体"/>
          <w:sz w:val="24"/>
          <w:szCs w:val="24"/>
        </w:rPr>
        <w:t>.付款方式：</w:t>
      </w:r>
      <w:bookmarkEnd w:id="3"/>
      <w:r>
        <w:rPr>
          <w:rFonts w:hint="eastAsia" w:ascii="新宋体" w:hAnsi="新宋体" w:eastAsia="新宋体" w:cs="新宋体"/>
          <w:sz w:val="24"/>
          <w:szCs w:val="24"/>
        </w:rPr>
        <w:t>甲方应在每个季度末前结算、支付乙方上一季度的污泥处理务费。</w:t>
      </w:r>
    </w:p>
    <w:p>
      <w:pPr>
        <w:bidi w:val="0"/>
        <w:spacing w:line="360" w:lineRule="auto"/>
        <w:rPr>
          <w:rFonts w:hint="eastAsia" w:ascii="新宋体" w:hAnsi="新宋体" w:eastAsia="新宋体" w:cs="新宋体"/>
          <w:sz w:val="24"/>
          <w:szCs w:val="24"/>
        </w:rPr>
      </w:pPr>
      <w:r>
        <w:rPr>
          <w:rFonts w:hint="eastAsia" w:ascii="新宋体" w:hAnsi="新宋体" w:eastAsia="新宋体" w:cs="新宋体"/>
          <w:sz w:val="24"/>
          <w:szCs w:val="24"/>
        </w:rPr>
        <w:t>注: ① 供应商投标文件中必须提供项目具体的服务方案。包括服务方案、人员配置方案、运输处置方案等。</w:t>
      </w:r>
    </w:p>
    <w:p>
      <w:pPr>
        <w:bidi w:val="0"/>
        <w:spacing w:line="360" w:lineRule="auto"/>
        <w:rPr>
          <w:rFonts w:hint="eastAsia" w:ascii="新宋体" w:hAnsi="新宋体" w:eastAsia="新宋体" w:cs="新宋体"/>
          <w:sz w:val="24"/>
          <w:szCs w:val="24"/>
        </w:rPr>
      </w:pPr>
      <w:r>
        <w:rPr>
          <w:rFonts w:hint="eastAsia" w:ascii="新宋体" w:hAnsi="新宋体" w:eastAsia="新宋体" w:cs="新宋体"/>
          <w:sz w:val="24"/>
          <w:szCs w:val="24"/>
        </w:rPr>
        <w:t xml:space="preserve">② </w:t>
      </w:r>
      <w:r>
        <w:rPr>
          <w:rFonts w:hint="eastAsia" w:ascii="新宋体" w:hAnsi="新宋体" w:eastAsia="新宋体" w:cs="新宋体"/>
          <w:color w:val="auto"/>
          <w:sz w:val="24"/>
          <w:szCs w:val="24"/>
          <w:highlight w:val="none"/>
        </w:rPr>
        <w:t>本项目</w:t>
      </w:r>
      <w:r>
        <w:rPr>
          <w:rFonts w:hint="eastAsia" w:ascii="新宋体" w:hAnsi="新宋体" w:eastAsia="新宋体" w:cs="新宋体"/>
          <w:color w:val="auto"/>
          <w:sz w:val="24"/>
          <w:szCs w:val="24"/>
          <w:highlight w:val="none"/>
          <w:lang w:val="en-US" w:eastAsia="zh-CN"/>
        </w:rPr>
        <w:t>最高限价303.03</w:t>
      </w:r>
      <w:r>
        <w:rPr>
          <w:rFonts w:hint="eastAsia" w:ascii="新宋体" w:hAnsi="新宋体" w:eastAsia="新宋体" w:cs="新宋体"/>
          <w:color w:val="auto"/>
          <w:sz w:val="24"/>
          <w:szCs w:val="24"/>
          <w:highlight w:val="none"/>
        </w:rPr>
        <w:t>万元，</w:t>
      </w:r>
      <w:r>
        <w:rPr>
          <w:rFonts w:hint="eastAsia" w:ascii="新宋体" w:hAnsi="新宋体" w:eastAsia="新宋体" w:cs="新宋体"/>
          <w:color w:val="auto"/>
          <w:sz w:val="24"/>
          <w:szCs w:val="24"/>
          <w:highlight w:val="none"/>
          <w:lang w:val="en-US" w:eastAsia="zh-CN"/>
        </w:rPr>
        <w:t>单价最高限价195元/吨，暂定数量为15540吨；</w:t>
      </w:r>
      <w:r>
        <w:rPr>
          <w:rFonts w:hint="eastAsia" w:ascii="新宋体" w:hAnsi="新宋体" w:eastAsia="新宋体" w:cs="新宋体"/>
          <w:color w:val="auto"/>
          <w:sz w:val="24"/>
          <w:szCs w:val="24"/>
          <w:highlight w:val="none"/>
        </w:rPr>
        <w:t>（</w:t>
      </w:r>
      <w:r>
        <w:rPr>
          <w:rFonts w:hint="eastAsia" w:ascii="新宋体" w:hAnsi="新宋体" w:eastAsia="新宋体" w:cs="新宋体"/>
          <w:sz w:val="24"/>
          <w:szCs w:val="24"/>
        </w:rPr>
        <w:t>包括项目运输费、装车费、运营费、服务费、研发费、验收费、安装计量地秤等与其他协助单位产生的费用等，采购人不另行支付任何其他费用），供应商报价超出预算单价的按废标处理。（污泥重量按：采用 CW（生物）制剂絮凝脱水后的污泥） 。</w:t>
      </w:r>
    </w:p>
    <w:p>
      <w:pPr>
        <w:pStyle w:val="4"/>
        <w:bidi w:val="0"/>
        <w:spacing w:line="360" w:lineRule="auto"/>
        <w:rPr>
          <w:rFonts w:hint="eastAsia" w:ascii="新宋体" w:hAnsi="新宋体" w:eastAsia="新宋体" w:cs="新宋体"/>
          <w:sz w:val="24"/>
          <w:szCs w:val="24"/>
        </w:rPr>
      </w:pPr>
      <w:bookmarkStart w:id="4" w:name="_Toc19123"/>
      <w:r>
        <w:rPr>
          <w:rFonts w:hint="eastAsia" w:ascii="新宋体" w:hAnsi="新宋体" w:eastAsia="新宋体" w:cs="新宋体"/>
          <w:sz w:val="24"/>
          <w:szCs w:val="24"/>
        </w:rPr>
        <w:t>三、采购内容及技术要求</w:t>
      </w:r>
      <w:bookmarkEnd w:id="4"/>
    </w:p>
    <w:p>
      <w:pPr>
        <w:bidi w:val="0"/>
        <w:spacing w:line="360" w:lineRule="auto"/>
        <w:rPr>
          <w:rFonts w:hint="eastAsia" w:ascii="新宋体" w:hAnsi="新宋体" w:eastAsia="新宋体" w:cs="新宋体"/>
          <w:sz w:val="24"/>
          <w:szCs w:val="24"/>
        </w:rPr>
      </w:pPr>
      <w:r>
        <w:rPr>
          <w:rFonts w:hint="eastAsia" w:ascii="新宋体" w:hAnsi="新宋体" w:eastAsia="新宋体" w:cs="新宋体"/>
          <w:sz w:val="24"/>
          <w:szCs w:val="24"/>
        </w:rPr>
        <w:t>1.服务范围：</w:t>
      </w:r>
      <w:r>
        <w:rPr>
          <w:rFonts w:hint="eastAsia" w:ascii="新宋体" w:hAnsi="新宋体" w:eastAsia="新宋体" w:cs="新宋体"/>
          <w:sz w:val="24"/>
          <w:szCs w:val="24"/>
          <w:lang w:val="en-US" w:eastAsia="zh-CN"/>
        </w:rPr>
        <w:t>武陟县第三污水处理厂</w:t>
      </w:r>
      <w:r>
        <w:rPr>
          <w:rFonts w:hint="eastAsia" w:ascii="新宋体" w:hAnsi="新宋体" w:eastAsia="新宋体" w:cs="新宋体"/>
          <w:sz w:val="24"/>
          <w:szCs w:val="24"/>
        </w:rPr>
        <w:t>产生的全部污泥，运营处理能力不少于 100T/日。</w:t>
      </w:r>
    </w:p>
    <w:p>
      <w:pPr>
        <w:bidi w:val="0"/>
        <w:rPr>
          <w:rFonts w:hint="eastAsia" w:ascii="宋体" w:hAnsi="宋体" w:eastAsia="宋体" w:cs="宋体"/>
          <w:sz w:val="24"/>
          <w:szCs w:val="24"/>
        </w:rPr>
      </w:pPr>
      <w:bookmarkStart w:id="5" w:name="_Toc25750"/>
      <w:r>
        <w:rPr>
          <w:rFonts w:hint="eastAsia" w:ascii="宋体" w:hAnsi="宋体" w:eastAsia="宋体" w:cs="宋体"/>
          <w:sz w:val="24"/>
          <w:szCs w:val="24"/>
        </w:rPr>
        <w:t>2.服务内容：</w:t>
      </w:r>
      <w:bookmarkEnd w:id="5"/>
    </w:p>
    <w:p>
      <w:pPr>
        <w:bidi w:val="0"/>
        <w:spacing w:line="360" w:lineRule="auto"/>
        <w:rPr>
          <w:rFonts w:hint="eastAsia" w:ascii="新宋体" w:hAnsi="新宋体" w:eastAsia="新宋体" w:cs="新宋体"/>
          <w:sz w:val="24"/>
          <w:szCs w:val="24"/>
          <w:highlight w:val="none"/>
        </w:rPr>
      </w:pPr>
      <w:r>
        <w:rPr>
          <w:rFonts w:hint="eastAsia" w:ascii="新宋体" w:hAnsi="新宋体" w:eastAsia="新宋体" w:cs="新宋体"/>
          <w:sz w:val="24"/>
          <w:szCs w:val="24"/>
          <w:highlight w:val="none"/>
        </w:rPr>
        <w:t>① 对</w:t>
      </w:r>
      <w:r>
        <w:rPr>
          <w:rFonts w:hint="eastAsia" w:ascii="新宋体" w:hAnsi="新宋体" w:eastAsia="新宋体" w:cs="新宋体"/>
          <w:sz w:val="24"/>
          <w:szCs w:val="24"/>
          <w:highlight w:val="none"/>
          <w:lang w:val="en-US" w:eastAsia="zh-CN"/>
        </w:rPr>
        <w:t>武陟县第三污水处理厂污泥处置项目2023年8月1日</w:t>
      </w:r>
      <w:r>
        <w:rPr>
          <w:rFonts w:hint="eastAsia" w:ascii="新宋体" w:hAnsi="新宋体" w:eastAsia="新宋体" w:cs="新宋体"/>
          <w:sz w:val="24"/>
          <w:szCs w:val="24"/>
          <w:highlight w:val="none"/>
        </w:rPr>
        <w:t>--2024年12月31日所产生的污泥进行处理。</w:t>
      </w:r>
    </w:p>
    <w:p>
      <w:pPr>
        <w:bidi w:val="0"/>
        <w:spacing w:line="360" w:lineRule="auto"/>
        <w:rPr>
          <w:rFonts w:hint="eastAsia" w:ascii="新宋体" w:hAnsi="新宋体" w:eastAsia="新宋体" w:cs="新宋体"/>
          <w:sz w:val="24"/>
          <w:szCs w:val="24"/>
        </w:rPr>
      </w:pPr>
      <w:r>
        <w:rPr>
          <w:rFonts w:hint="eastAsia" w:ascii="新宋体" w:hAnsi="新宋体" w:eastAsia="新宋体" w:cs="新宋体"/>
          <w:sz w:val="24"/>
          <w:szCs w:val="24"/>
        </w:rPr>
        <w:t>② 必须对</w:t>
      </w:r>
      <w:r>
        <w:rPr>
          <w:rFonts w:hint="eastAsia" w:ascii="新宋体" w:hAnsi="新宋体" w:eastAsia="新宋体" w:cs="新宋体"/>
          <w:sz w:val="24"/>
          <w:szCs w:val="24"/>
          <w:lang w:val="en-US" w:eastAsia="zh-CN"/>
        </w:rPr>
        <w:t>武陟县第三污水处理厂</w:t>
      </w:r>
      <w:r>
        <w:rPr>
          <w:rFonts w:hint="eastAsia" w:ascii="新宋体" w:hAnsi="新宋体" w:eastAsia="新宋体" w:cs="新宋体"/>
          <w:sz w:val="24"/>
          <w:szCs w:val="24"/>
        </w:rPr>
        <w:t>产生的全部污泥进行无害化、可利用处理。</w:t>
      </w:r>
    </w:p>
    <w:p>
      <w:pPr>
        <w:bidi w:val="0"/>
        <w:ind w:firstLine="420"/>
        <w:rPr>
          <w:rFonts w:hint="eastAsia" w:ascii="宋体" w:hAnsi="宋体" w:eastAsia="宋体" w:cs="宋体"/>
          <w:sz w:val="24"/>
          <w:szCs w:val="24"/>
        </w:rPr>
      </w:pPr>
      <w:bookmarkStart w:id="6" w:name="_Toc26342"/>
      <w:r>
        <w:rPr>
          <w:rFonts w:hint="eastAsia" w:ascii="宋体" w:hAnsi="宋体" w:eastAsia="宋体" w:cs="宋体"/>
          <w:sz w:val="24"/>
          <w:szCs w:val="24"/>
        </w:rPr>
        <w:t>3. 服务要求</w:t>
      </w:r>
      <w:bookmarkEnd w:id="6"/>
    </w:p>
    <w:p>
      <w:pPr>
        <w:bidi w:val="0"/>
        <w:spacing w:line="360" w:lineRule="auto"/>
        <w:rPr>
          <w:rFonts w:hint="eastAsia" w:ascii="新宋体" w:hAnsi="新宋体" w:eastAsia="新宋体" w:cs="新宋体"/>
          <w:sz w:val="24"/>
          <w:szCs w:val="24"/>
        </w:rPr>
      </w:pPr>
      <w:r>
        <w:rPr>
          <w:rFonts w:hint="eastAsia" w:ascii="新宋体" w:hAnsi="新宋体" w:eastAsia="新宋体" w:cs="新宋体"/>
          <w:sz w:val="24"/>
          <w:szCs w:val="24"/>
        </w:rPr>
        <w:t>① 污泥处理处置单位进行污泥处置必须符合《城镇污水处理厂污泥处理处置及污染防治 技术政策(试行》(建城〔2009〕23号)和《城镇污水处理厂污泥处理技术规范》(DBJ41/T178-2017)的规定和有关标准要求，污泥运送、贮存、处理、处置等过程严格管理</w:t>
      </w:r>
      <w:r>
        <w:rPr>
          <w:rFonts w:hint="eastAsia" w:ascii="新宋体" w:hAnsi="新宋体" w:eastAsia="新宋体" w:cs="新宋体"/>
          <w:sz w:val="24"/>
          <w:szCs w:val="24"/>
          <w:lang w:eastAsia="zh-CN"/>
        </w:rPr>
        <w:t>，</w:t>
      </w:r>
      <w:r>
        <w:rPr>
          <w:rFonts w:hint="eastAsia" w:ascii="新宋体" w:hAnsi="新宋体" w:eastAsia="新宋体" w:cs="新宋体"/>
          <w:sz w:val="24"/>
          <w:szCs w:val="24"/>
        </w:rPr>
        <w:t>防止因污泥引发二次环境污染。</w:t>
      </w:r>
    </w:p>
    <w:p>
      <w:pPr>
        <w:bidi w:val="0"/>
        <w:spacing w:line="360" w:lineRule="auto"/>
        <w:rPr>
          <w:rFonts w:hint="eastAsia" w:ascii="新宋体" w:hAnsi="新宋体" w:eastAsia="新宋体" w:cs="新宋体"/>
          <w:sz w:val="24"/>
          <w:szCs w:val="24"/>
          <w:highlight w:val="none"/>
          <w:lang w:eastAsia="zh-CN"/>
        </w:rPr>
      </w:pPr>
      <w:r>
        <w:rPr>
          <w:rFonts w:hint="default" w:ascii="新宋体" w:hAnsi="新宋体" w:eastAsia="新宋体" w:cs="新宋体"/>
          <w:sz w:val="24"/>
          <w:szCs w:val="24"/>
          <w:highlight w:val="none"/>
        </w:rPr>
        <w:t>②</w:t>
      </w:r>
      <w:r>
        <w:rPr>
          <w:rFonts w:hint="eastAsia" w:ascii="新宋体" w:hAnsi="新宋体" w:eastAsia="新宋体" w:cs="新宋体"/>
          <w:sz w:val="24"/>
          <w:szCs w:val="24"/>
          <w:highlight w:val="none"/>
          <w:lang w:val="en-US" w:eastAsia="zh-CN"/>
        </w:rPr>
        <w:t xml:space="preserve"> 将污水处理厂污泥按照一般固废进行接收并进行无害化处理，</w:t>
      </w:r>
      <w:r>
        <w:rPr>
          <w:rFonts w:hint="eastAsia" w:ascii="新宋体" w:hAnsi="新宋体" w:eastAsia="新宋体" w:cs="新宋体"/>
          <w:sz w:val="24"/>
          <w:szCs w:val="24"/>
          <w:highlight w:val="none"/>
        </w:rPr>
        <w:t>具备化验室及相关化验分析设备，能够分析污泥成分，处置后不会出现产品污染问题，不会产生废气不达标等二次污染</w:t>
      </w:r>
      <w:r>
        <w:rPr>
          <w:rFonts w:hint="eastAsia" w:ascii="新宋体" w:hAnsi="新宋体" w:eastAsia="新宋体" w:cs="新宋体"/>
          <w:sz w:val="24"/>
          <w:szCs w:val="24"/>
          <w:highlight w:val="none"/>
          <w:lang w:eastAsia="zh-CN"/>
        </w:rPr>
        <w:t>，</w:t>
      </w:r>
      <w:r>
        <w:rPr>
          <w:rFonts w:hint="eastAsia" w:ascii="新宋体" w:hAnsi="新宋体" w:eastAsia="新宋体" w:cs="新宋体"/>
          <w:sz w:val="24"/>
          <w:szCs w:val="24"/>
          <w:highlight w:val="none"/>
          <w:lang w:val="en-US" w:eastAsia="zh-CN"/>
        </w:rPr>
        <w:t>如果</w:t>
      </w:r>
      <w:r>
        <w:rPr>
          <w:rFonts w:hint="eastAsia" w:ascii="新宋体" w:hAnsi="新宋体" w:eastAsia="新宋体" w:cs="新宋体"/>
          <w:sz w:val="24"/>
          <w:szCs w:val="24"/>
          <w:highlight w:val="none"/>
        </w:rPr>
        <w:t>发生</w:t>
      </w:r>
      <w:r>
        <w:rPr>
          <w:rFonts w:hint="eastAsia" w:ascii="新宋体" w:hAnsi="新宋体" w:eastAsia="新宋体" w:cs="新宋体"/>
          <w:sz w:val="24"/>
          <w:szCs w:val="24"/>
          <w:highlight w:val="none"/>
          <w:lang w:val="en-US" w:eastAsia="zh-CN"/>
        </w:rPr>
        <w:t>以上问题</w:t>
      </w:r>
      <w:r>
        <w:rPr>
          <w:rFonts w:hint="eastAsia" w:ascii="新宋体" w:hAnsi="新宋体" w:eastAsia="新宋体" w:cs="新宋体"/>
          <w:sz w:val="24"/>
          <w:szCs w:val="24"/>
          <w:highlight w:val="none"/>
        </w:rPr>
        <w:t>，由</w:t>
      </w:r>
      <w:r>
        <w:rPr>
          <w:rFonts w:hint="eastAsia" w:ascii="新宋体" w:hAnsi="新宋体" w:eastAsia="新宋体" w:cs="新宋体"/>
          <w:sz w:val="24"/>
          <w:szCs w:val="24"/>
          <w:highlight w:val="none"/>
          <w:lang w:val="en-US" w:eastAsia="zh-CN"/>
        </w:rPr>
        <w:t>中标服务方承担责任</w:t>
      </w:r>
      <w:r>
        <w:rPr>
          <w:rFonts w:hint="eastAsia" w:ascii="新宋体" w:hAnsi="新宋体" w:eastAsia="新宋体" w:cs="新宋体"/>
          <w:sz w:val="24"/>
          <w:szCs w:val="24"/>
          <w:highlight w:val="none"/>
          <w:lang w:eastAsia="zh-CN"/>
        </w:rPr>
        <w:t>，</w:t>
      </w:r>
      <w:r>
        <w:rPr>
          <w:rFonts w:hint="eastAsia" w:ascii="新宋体" w:hAnsi="新宋体" w:eastAsia="新宋体" w:cs="新宋体"/>
          <w:sz w:val="24"/>
          <w:szCs w:val="24"/>
          <w:highlight w:val="none"/>
          <w:lang w:val="en-US" w:eastAsia="zh-CN"/>
        </w:rPr>
        <w:t>后期废弃物检测有危废成分与住建局和污水处置单位无关。</w:t>
      </w:r>
    </w:p>
    <w:p>
      <w:pPr>
        <w:bidi w:val="0"/>
        <w:spacing w:line="360" w:lineRule="auto"/>
        <w:rPr>
          <w:rFonts w:hint="eastAsia" w:ascii="新宋体" w:hAnsi="新宋体" w:eastAsia="新宋体" w:cs="新宋体"/>
          <w:sz w:val="24"/>
          <w:szCs w:val="24"/>
        </w:rPr>
      </w:pPr>
      <w:r>
        <w:rPr>
          <w:rFonts w:hint="default" w:ascii="新宋体" w:hAnsi="新宋体" w:eastAsia="新宋体" w:cs="新宋体"/>
          <w:sz w:val="24"/>
          <w:szCs w:val="24"/>
          <w:lang w:val="en-US" w:eastAsia="zh-CN"/>
        </w:rPr>
        <w:t>③</w:t>
      </w:r>
      <w:r>
        <w:rPr>
          <w:rFonts w:hint="eastAsia" w:ascii="新宋体" w:hAnsi="新宋体" w:eastAsia="新宋体" w:cs="新宋体"/>
          <w:sz w:val="24"/>
          <w:szCs w:val="24"/>
          <w:lang w:val="en-US" w:eastAsia="zh-CN"/>
        </w:rPr>
        <w:t xml:space="preserve"> </w:t>
      </w:r>
      <w:r>
        <w:rPr>
          <w:rFonts w:hint="eastAsia" w:ascii="新宋体" w:hAnsi="新宋体" w:eastAsia="新宋体" w:cs="新宋体"/>
          <w:sz w:val="24"/>
          <w:szCs w:val="24"/>
        </w:rPr>
        <w:t>若作为产品销售，需经相关部门批准后用于园林、绿化等综合利用；污泥土地资源化 利用应符合国家及地方的标准和规定。污泥用于土地改良时</w:t>
      </w:r>
      <w:r>
        <w:rPr>
          <w:rFonts w:hint="eastAsia" w:ascii="新宋体" w:hAnsi="新宋体" w:eastAsia="新宋体" w:cs="新宋体"/>
          <w:sz w:val="24"/>
          <w:szCs w:val="24"/>
          <w:lang w:eastAsia="zh-CN"/>
        </w:rPr>
        <w:t>，</w:t>
      </w:r>
      <w:r>
        <w:rPr>
          <w:rFonts w:hint="eastAsia" w:ascii="新宋体" w:hAnsi="新宋体" w:eastAsia="新宋体" w:cs="新宋体"/>
          <w:sz w:val="24"/>
          <w:szCs w:val="24"/>
        </w:rPr>
        <w:t xml:space="preserve">泥质应符合《城镇污水处理厂污泥处置土地改良泥质》(CJ/T291-2008)和《城镇污水处理厂污泥土地利用技术规范》(DBJ41/T178-2017)的规定 </w:t>
      </w:r>
      <w:r>
        <w:rPr>
          <w:rFonts w:hint="eastAsia" w:ascii="新宋体" w:hAnsi="新宋体" w:eastAsia="新宋体" w:cs="新宋体"/>
          <w:sz w:val="24"/>
          <w:szCs w:val="24"/>
          <w:lang w:eastAsia="zh-CN"/>
        </w:rPr>
        <w:t>；</w:t>
      </w:r>
      <w:r>
        <w:rPr>
          <w:rFonts w:hint="eastAsia" w:ascii="新宋体" w:hAnsi="新宋体" w:eastAsia="新宋体" w:cs="新宋体"/>
          <w:sz w:val="24"/>
          <w:szCs w:val="24"/>
        </w:rPr>
        <w:t>污泥用于园林绿化时</w:t>
      </w:r>
      <w:r>
        <w:rPr>
          <w:rFonts w:hint="eastAsia" w:ascii="新宋体" w:hAnsi="新宋体" w:eastAsia="新宋体" w:cs="新宋体"/>
          <w:sz w:val="24"/>
          <w:szCs w:val="24"/>
          <w:lang w:eastAsia="zh-CN"/>
        </w:rPr>
        <w:t>，</w:t>
      </w:r>
      <w:r>
        <w:rPr>
          <w:rFonts w:hint="eastAsia" w:ascii="新宋体" w:hAnsi="新宋体" w:eastAsia="新宋体" w:cs="新宋体"/>
          <w:sz w:val="24"/>
          <w:szCs w:val="24"/>
        </w:rPr>
        <w:t>泥质应满足《城镇污水处理厂污泥处置 园林绿化用泥质》(CJ248-2007) 和《城镇污水处理厂污泥土地利用技术规范(DBJ41/T178-2017)的规定和有关标准要求。</w:t>
      </w:r>
    </w:p>
    <w:p>
      <w:pPr>
        <w:bidi w:val="0"/>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④中标方应具备相应的污泥储存场所，保障</w:t>
      </w:r>
      <w:r>
        <w:rPr>
          <w:rFonts w:hint="eastAsia" w:ascii="宋体" w:hAnsi="宋体" w:eastAsia="宋体" w:cs="宋体"/>
          <w:sz w:val="24"/>
          <w:szCs w:val="24"/>
        </w:rPr>
        <w:t>设备</w:t>
      </w:r>
      <w:r>
        <w:rPr>
          <w:rFonts w:hint="eastAsia" w:ascii="宋体" w:hAnsi="宋体" w:eastAsia="宋体" w:cs="宋体"/>
          <w:sz w:val="24"/>
          <w:szCs w:val="24"/>
          <w:lang w:val="en-US" w:eastAsia="zh-CN"/>
        </w:rPr>
        <w:t>检修、环保治理等停产期间的污泥继续接收能力，确保每天正常接收第三污水处理厂污泥。储存场所应按照相关规范要求具备良好的防渗性能并设置渗滤液收集装置、贮存场所应全密闭，严禁污泥随意堆放。</w:t>
      </w:r>
    </w:p>
    <w:p>
      <w:pPr>
        <w:pStyle w:val="4"/>
        <w:bidi w:val="0"/>
        <w:spacing w:line="360" w:lineRule="auto"/>
        <w:rPr>
          <w:rFonts w:hint="eastAsia" w:ascii="新宋体" w:hAnsi="新宋体" w:eastAsia="新宋体" w:cs="新宋体"/>
          <w:sz w:val="24"/>
          <w:szCs w:val="24"/>
        </w:rPr>
      </w:pPr>
      <w:bookmarkStart w:id="7" w:name="_Toc14909"/>
      <w:r>
        <w:rPr>
          <w:rFonts w:hint="eastAsia" w:ascii="新宋体" w:hAnsi="新宋体" w:eastAsia="新宋体" w:cs="新宋体"/>
          <w:sz w:val="24"/>
          <w:szCs w:val="24"/>
        </w:rPr>
        <w:t>四、需要落实的政府采购政策</w:t>
      </w:r>
      <w:bookmarkEnd w:id="7"/>
    </w:p>
    <w:p>
      <w:pPr>
        <w:numPr>
          <w:ilvl w:val="0"/>
          <w:numId w:val="0"/>
        </w:numPr>
        <w:spacing w:line="360" w:lineRule="auto"/>
        <w:rPr>
          <w:rFonts w:hint="eastAsia" w:ascii="宋体" w:hAnsi="宋体" w:eastAsia="宋体" w:cs="宋体"/>
          <w:b/>
          <w:bCs/>
          <w:sz w:val="24"/>
          <w:szCs w:val="24"/>
        </w:rPr>
      </w:pPr>
      <w:r>
        <w:rPr>
          <w:rFonts w:hint="eastAsia" w:ascii="宋体" w:hAnsi="宋体" w:eastAsia="宋体" w:cs="宋体"/>
          <w:b/>
          <w:bCs/>
          <w:sz w:val="24"/>
          <w:szCs w:val="24"/>
          <w:lang w:eastAsia="zh-CN"/>
        </w:rPr>
        <w:t>（一）</w:t>
      </w:r>
      <w:r>
        <w:rPr>
          <w:rFonts w:hint="eastAsia" w:ascii="宋体" w:hAnsi="宋体" w:eastAsia="宋体" w:cs="宋体"/>
          <w:b/>
          <w:bCs/>
          <w:sz w:val="24"/>
          <w:szCs w:val="24"/>
        </w:rPr>
        <w:t>促进中小企业、监狱企业和残疾人福利性单位发展扶持政策</w:t>
      </w:r>
    </w:p>
    <w:p>
      <w:pPr>
        <w:spacing w:line="360" w:lineRule="auto"/>
        <w:rPr>
          <w:rFonts w:hint="eastAsia" w:ascii="宋体" w:hAnsi="宋体" w:eastAsia="宋体" w:cs="宋体"/>
          <w:bCs/>
          <w:color w:val="auto"/>
          <w:sz w:val="24"/>
          <w:szCs w:val="24"/>
        </w:rPr>
      </w:pPr>
      <w:r>
        <w:rPr>
          <w:rFonts w:hint="eastAsia" w:ascii="宋体" w:hAnsi="宋体" w:eastAsia="宋体" w:cs="宋体"/>
          <w:b/>
          <w:bCs/>
          <w:color w:val="auto"/>
          <w:sz w:val="24"/>
          <w:szCs w:val="24"/>
        </w:rPr>
        <w:t>促进中小企业发展扶持政策</w:t>
      </w:r>
      <w:r>
        <w:rPr>
          <w:rFonts w:hint="eastAsia" w:ascii="宋体" w:hAnsi="宋体" w:eastAsia="宋体" w:cs="宋体"/>
          <w:bCs/>
          <w:color w:val="auto"/>
          <w:sz w:val="24"/>
          <w:szCs w:val="24"/>
        </w:rPr>
        <w:t>：</w:t>
      </w:r>
    </w:p>
    <w:p>
      <w:pPr>
        <w:numPr>
          <w:ilvl w:val="0"/>
          <w:numId w:val="0"/>
        </w:numPr>
        <w:spacing w:line="360" w:lineRule="auto"/>
        <w:ind w:firstLine="480" w:firstLineChars="200"/>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lang w:val="en-US" w:eastAsia="zh-CN"/>
        </w:rPr>
        <w:t>1.</w:t>
      </w:r>
      <w:r>
        <w:rPr>
          <w:rFonts w:hint="eastAsia" w:ascii="宋体" w:hAnsi="宋体" w:eastAsia="宋体" w:cs="宋体"/>
          <w:b w:val="0"/>
          <w:bCs/>
          <w:color w:val="auto"/>
          <w:sz w:val="24"/>
          <w:szCs w:val="24"/>
        </w:rPr>
        <w:t>中小企业认定：</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color w:val="auto"/>
          <w:sz w:val="24"/>
          <w:szCs w:val="24"/>
          <w:lang w:val="en-US" w:eastAsia="zh-CN"/>
        </w:rPr>
      </w:pPr>
      <w:r>
        <w:rPr>
          <w:rFonts w:hint="eastAsia" w:ascii="宋体" w:hAnsi="宋体" w:eastAsia="宋体" w:cs="宋体"/>
          <w:bCs/>
          <w:color w:val="auto"/>
          <w:sz w:val="24"/>
          <w:szCs w:val="24"/>
          <w:lang w:val="en-US" w:eastAsia="zh-CN"/>
        </w:rPr>
        <w:t>（1）本文件所称中小企业，是指在中华人民共和国境内依法设立，依据国务院批准的中小企业划分标准确定的中型企业、小型企业和微型企业，但与大企业的负责人为同一人，或者与大企业存在直接控股、管理关系的除外。</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color w:val="auto"/>
          <w:sz w:val="24"/>
          <w:szCs w:val="24"/>
          <w:lang w:val="en-US" w:eastAsia="zh-CN"/>
        </w:rPr>
      </w:pPr>
      <w:r>
        <w:rPr>
          <w:rFonts w:hint="eastAsia" w:ascii="宋体" w:hAnsi="宋体" w:eastAsia="宋体" w:cs="宋体"/>
          <w:bCs/>
          <w:color w:val="auto"/>
          <w:sz w:val="24"/>
          <w:szCs w:val="24"/>
          <w:lang w:val="en-US" w:eastAsia="zh-CN"/>
        </w:rPr>
        <w:t>符合中小企业划分标准的个体工商户，在政府采购活动中视同中小企业。</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color w:val="auto"/>
          <w:sz w:val="24"/>
          <w:szCs w:val="24"/>
          <w:lang w:val="en-US" w:eastAsia="zh-CN"/>
        </w:rPr>
      </w:pPr>
      <w:r>
        <w:rPr>
          <w:rFonts w:hint="eastAsia" w:ascii="宋体" w:hAnsi="宋体" w:eastAsia="宋体" w:cs="宋体"/>
          <w:bCs/>
          <w:color w:val="auto"/>
          <w:sz w:val="24"/>
          <w:szCs w:val="24"/>
        </w:rPr>
        <w:t>中小企业划分标准见《关于印发中小企业划型标准规定的通知》（工信部联企业〔2011〕300号）</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lang w:val="en-US" w:eastAsia="zh-CN"/>
        </w:rPr>
        <w:t>（2）</w:t>
      </w:r>
      <w:r>
        <w:rPr>
          <w:rFonts w:hint="eastAsia" w:ascii="宋体" w:hAnsi="宋体" w:eastAsia="宋体" w:cs="宋体"/>
          <w:bCs/>
          <w:color w:val="auto"/>
          <w:sz w:val="24"/>
          <w:szCs w:val="24"/>
        </w:rPr>
        <w:t>在服务采购项目中，服务由中小企业承接，即提供服务的人员为中小企业依照《中华人民共和国</w:t>
      </w:r>
      <w:r>
        <w:rPr>
          <w:rFonts w:hint="eastAsia" w:ascii="宋体" w:hAnsi="宋体" w:eastAsia="宋体" w:cs="宋体"/>
          <w:bCs/>
          <w:color w:val="auto"/>
          <w:sz w:val="24"/>
          <w:szCs w:val="24"/>
          <w:lang w:val="en-US" w:eastAsia="zh-CN"/>
        </w:rPr>
        <w:t>民</w:t>
      </w:r>
      <w:r>
        <w:rPr>
          <w:rFonts w:hint="eastAsia" w:ascii="宋体" w:hAnsi="宋体" w:eastAsia="宋体" w:cs="宋体"/>
          <w:bCs/>
          <w:color w:val="auto"/>
          <w:sz w:val="24"/>
          <w:szCs w:val="24"/>
        </w:rPr>
        <w:t>法</w:t>
      </w:r>
      <w:r>
        <w:rPr>
          <w:rFonts w:hint="eastAsia" w:ascii="宋体" w:hAnsi="宋体" w:eastAsia="宋体" w:cs="宋体"/>
          <w:bCs/>
          <w:color w:val="auto"/>
          <w:sz w:val="24"/>
          <w:szCs w:val="24"/>
          <w:lang w:val="en-US" w:eastAsia="zh-CN"/>
        </w:rPr>
        <w:t>典</w:t>
      </w:r>
      <w:r>
        <w:rPr>
          <w:rFonts w:hint="eastAsia" w:ascii="宋体" w:hAnsi="宋体" w:eastAsia="宋体" w:cs="宋体"/>
          <w:bCs/>
          <w:color w:val="auto"/>
          <w:sz w:val="24"/>
          <w:szCs w:val="24"/>
        </w:rPr>
        <w:t>》订立劳动合同的从业人员。</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以联合体形式参加政府采购活动，联合体各方均为中小企业的，联合体视同中小企业。其中，联合体各方均为小微企业的，联合体视同小微企业。</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lang w:eastAsia="zh-CN"/>
        </w:rPr>
        <w:t>投标人当按照招标文件规定出具《</w:t>
      </w:r>
      <w:r>
        <w:rPr>
          <w:rFonts w:hint="eastAsia" w:ascii="宋体" w:hAnsi="宋体" w:eastAsia="宋体" w:cs="宋体"/>
          <w:bCs/>
          <w:color w:val="auto"/>
          <w:sz w:val="24"/>
          <w:szCs w:val="24"/>
        </w:rPr>
        <w:t>中小企业声明函</w:t>
      </w:r>
      <w:r>
        <w:rPr>
          <w:rFonts w:hint="eastAsia" w:ascii="宋体" w:hAnsi="宋体" w:eastAsia="宋体" w:cs="宋体"/>
          <w:bCs/>
          <w:color w:val="auto"/>
          <w:sz w:val="24"/>
          <w:szCs w:val="24"/>
          <w:lang w:eastAsia="zh-CN"/>
        </w:rPr>
        <w:t>》，否则不享受相关扶持政策</w:t>
      </w:r>
      <w:r>
        <w:rPr>
          <w:rFonts w:hint="eastAsia" w:ascii="宋体" w:hAnsi="宋体" w:eastAsia="宋体" w:cs="宋体"/>
          <w:bCs/>
          <w:color w:val="auto"/>
          <w:sz w:val="24"/>
          <w:szCs w:val="24"/>
        </w:rPr>
        <w:t>；</w:t>
      </w:r>
    </w:p>
    <w:p>
      <w:pPr>
        <w:spacing w:line="360" w:lineRule="auto"/>
        <w:rPr>
          <w:rFonts w:hint="eastAsia" w:ascii="宋体" w:hAnsi="宋体" w:eastAsia="宋体" w:cs="宋体"/>
          <w:bCs/>
          <w:sz w:val="24"/>
          <w:szCs w:val="24"/>
        </w:rPr>
      </w:pPr>
      <w:r>
        <w:rPr>
          <w:rFonts w:hint="eastAsia" w:ascii="宋体" w:hAnsi="宋体" w:eastAsia="宋体" w:cs="宋体"/>
          <w:bCs/>
          <w:sz w:val="24"/>
          <w:szCs w:val="24"/>
          <w:lang w:val="en-US" w:eastAsia="zh-CN"/>
        </w:rPr>
        <w:t>2</w:t>
      </w:r>
      <w:r>
        <w:rPr>
          <w:rFonts w:hint="eastAsia" w:ascii="宋体" w:hAnsi="宋体" w:eastAsia="宋体" w:cs="宋体"/>
          <w:bCs/>
          <w:sz w:val="24"/>
          <w:szCs w:val="24"/>
        </w:rPr>
        <w:t>.根据财库〔2014〕68号《财政部司法部关于政府采购支持监狱企业发展有关问题的通知》，监狱企业视同小微企业。提供由省级以上监狱管理局、戒毒管理局(含新疆生产建设兵团)出具的属于监狱企业的证明文</w:t>
      </w:r>
      <w:r>
        <w:rPr>
          <w:rFonts w:hint="eastAsia" w:ascii="宋体" w:hAnsi="宋体" w:eastAsia="宋体" w:cs="宋体"/>
          <w:bCs/>
          <w:color w:val="000000"/>
          <w:sz w:val="24"/>
          <w:szCs w:val="24"/>
        </w:rPr>
        <w:t>件</w:t>
      </w:r>
      <w:r>
        <w:rPr>
          <w:rFonts w:hint="eastAsia" w:ascii="宋体" w:hAnsi="宋体" w:eastAsia="宋体" w:cs="宋体"/>
          <w:b/>
          <w:bCs/>
          <w:color w:val="000000"/>
          <w:sz w:val="24"/>
          <w:szCs w:val="24"/>
        </w:rPr>
        <w:t>（</w:t>
      </w:r>
      <w:r>
        <w:rPr>
          <w:rFonts w:hint="eastAsia" w:ascii="宋体" w:hAnsi="宋体" w:eastAsia="宋体" w:cs="宋体"/>
          <w:b/>
          <w:bCs/>
          <w:color w:val="000000"/>
          <w:kern w:val="0"/>
          <w:sz w:val="24"/>
          <w:szCs w:val="24"/>
        </w:rPr>
        <w:t>投标文件中附扫描件</w:t>
      </w:r>
      <w:r>
        <w:rPr>
          <w:rFonts w:hint="eastAsia" w:ascii="宋体" w:hAnsi="宋体" w:eastAsia="宋体" w:cs="宋体"/>
          <w:b/>
          <w:bCs/>
          <w:color w:val="000000"/>
          <w:kern w:val="0"/>
          <w:sz w:val="24"/>
          <w:szCs w:val="24"/>
          <w:lang w:eastAsia="zh-CN"/>
        </w:rPr>
        <w:t>或复印件</w:t>
      </w:r>
      <w:r>
        <w:rPr>
          <w:rFonts w:hint="eastAsia" w:ascii="宋体" w:hAnsi="宋体" w:eastAsia="宋体" w:cs="宋体"/>
          <w:b/>
          <w:bCs/>
          <w:color w:val="000000"/>
          <w:sz w:val="24"/>
          <w:szCs w:val="24"/>
        </w:rPr>
        <w:t>）</w:t>
      </w:r>
      <w:r>
        <w:rPr>
          <w:rFonts w:hint="eastAsia" w:ascii="宋体" w:hAnsi="宋体" w:eastAsia="宋体" w:cs="宋体"/>
          <w:bCs/>
          <w:color w:val="000000"/>
          <w:sz w:val="24"/>
          <w:szCs w:val="24"/>
        </w:rPr>
        <w:t>，</w:t>
      </w:r>
      <w:r>
        <w:rPr>
          <w:rFonts w:hint="eastAsia" w:ascii="宋体" w:hAnsi="宋体" w:eastAsia="宋体" w:cs="宋体"/>
          <w:bCs/>
          <w:sz w:val="24"/>
          <w:szCs w:val="24"/>
        </w:rPr>
        <w:t>不再提供《中小企业声明函》，投标人出具的监狱企业证明文件如有虚假，其成交资格将被取消，并根据相关规定进行处罚。</w:t>
      </w:r>
    </w:p>
    <w:p>
      <w:pPr>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lang w:val="en-US" w:eastAsia="zh-CN"/>
        </w:rPr>
        <w:t>3</w:t>
      </w:r>
      <w:r>
        <w:rPr>
          <w:rFonts w:hint="eastAsia" w:ascii="宋体" w:hAnsi="宋体" w:eastAsia="宋体" w:cs="宋体"/>
          <w:bCs/>
          <w:sz w:val="24"/>
          <w:szCs w:val="24"/>
        </w:rPr>
        <w:t>.根据财库〔2017〕141号《三部门联合发布关于促进残疾人就业政府采购政策的通知》残疾人福利性单位视同小型、微型企业，残疾人福利性单位在参加政府采购活动时提供《残疾人福利性单位声明函》，不再提供《中小企业声明函》，投标人在《残疾人福利性单位声明函》中的承诺如有虚假，其成交资格将被取消，并根据相关规定进行处罚。</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val="0"/>
          <w:sz w:val="24"/>
          <w:szCs w:val="24"/>
          <w:lang w:eastAsia="zh-CN"/>
        </w:rPr>
      </w:pPr>
      <w:r>
        <w:rPr>
          <w:rFonts w:hint="eastAsia" w:ascii="宋体" w:hAnsi="宋体" w:eastAsia="宋体" w:cs="宋体"/>
          <w:b/>
          <w:bCs w:val="0"/>
          <w:sz w:val="24"/>
          <w:szCs w:val="24"/>
          <w:lang w:eastAsia="zh-CN"/>
        </w:rPr>
        <w:t>采购人根据投标人提供的《</w:t>
      </w:r>
      <w:r>
        <w:rPr>
          <w:rFonts w:hint="eastAsia" w:ascii="宋体" w:hAnsi="宋体" w:eastAsia="宋体" w:cs="宋体"/>
          <w:b/>
          <w:bCs w:val="0"/>
          <w:sz w:val="24"/>
          <w:szCs w:val="24"/>
        </w:rPr>
        <w:t>中小企业声明函</w:t>
      </w:r>
      <w:r>
        <w:rPr>
          <w:rFonts w:hint="eastAsia" w:ascii="宋体" w:hAnsi="宋体" w:eastAsia="宋体" w:cs="宋体"/>
          <w:b/>
          <w:bCs w:val="0"/>
          <w:sz w:val="24"/>
          <w:szCs w:val="24"/>
          <w:lang w:eastAsia="zh-CN"/>
        </w:rPr>
        <w:t>》认定该投标人是否属于中小企业，监狱企业和残疾人福利性单位视同小型、微型企业。不属于中小企业、监狱企业或残疾人福利性单位的拒绝参与本项目投标。</w:t>
      </w:r>
    </w:p>
    <w:p>
      <w:pPr>
        <w:numPr>
          <w:ilvl w:val="0"/>
          <w:numId w:val="0"/>
        </w:numPr>
        <w:spacing w:line="360" w:lineRule="auto"/>
        <w:ind w:leftChars="200"/>
        <w:rPr>
          <w:rFonts w:hint="eastAsia" w:ascii="宋体" w:hAnsi="宋体" w:eastAsia="宋体" w:cs="宋体"/>
          <w:b/>
          <w:bCs/>
          <w:sz w:val="24"/>
          <w:szCs w:val="24"/>
        </w:rPr>
      </w:pPr>
      <w:r>
        <w:rPr>
          <w:rFonts w:hint="eastAsia" w:ascii="宋体" w:hAnsi="宋体" w:eastAsia="宋体" w:cs="宋体"/>
          <w:b/>
          <w:bCs/>
          <w:sz w:val="24"/>
          <w:szCs w:val="24"/>
          <w:lang w:eastAsia="zh-CN"/>
        </w:rPr>
        <w:t>（二）</w:t>
      </w:r>
      <w:r>
        <w:rPr>
          <w:rFonts w:hint="eastAsia" w:ascii="宋体" w:hAnsi="宋体" w:eastAsia="宋体" w:cs="宋体"/>
          <w:b/>
          <w:bCs/>
          <w:sz w:val="24"/>
          <w:szCs w:val="24"/>
        </w:rPr>
        <w:t>节能产品、环境标志产品</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根据《财政部 发展改革委 生态环境部 市场监管总局关于调整优化节能产品、环境标志产品政府采购执行机制的通知》（财库〔2019〕9号）、关于印发节能产品政府采购品目清单的通知（财库〔2019〕19号）、关于印发环境标志产品政府采购品目清单的通知（财库〔2019〕18号）、市场监管总局关于发布参与实施政府采购节能产品、环境标志产品认证机构名录的公告（2019年第16号），属于政府优先采购产品类别的，须按照要求提供依据国家确定的认证机构出具的、处于有效期之内的节能产品或环境标志产品认证证</w:t>
      </w:r>
      <w:r>
        <w:rPr>
          <w:rFonts w:hint="eastAsia" w:ascii="宋体" w:hAnsi="宋体" w:eastAsia="宋体" w:cs="宋体"/>
          <w:bCs/>
          <w:color w:val="000000"/>
          <w:sz w:val="24"/>
          <w:szCs w:val="24"/>
        </w:rPr>
        <w:t>书</w:t>
      </w:r>
      <w:r>
        <w:rPr>
          <w:rFonts w:hint="eastAsia" w:ascii="宋体" w:hAnsi="宋体" w:eastAsia="宋体" w:cs="宋体"/>
          <w:b/>
          <w:bCs/>
          <w:color w:val="000000"/>
          <w:sz w:val="24"/>
          <w:szCs w:val="24"/>
        </w:rPr>
        <w:t>（</w:t>
      </w:r>
      <w:r>
        <w:rPr>
          <w:rFonts w:hint="eastAsia" w:ascii="宋体" w:hAnsi="宋体" w:eastAsia="宋体" w:cs="宋体"/>
          <w:b/>
          <w:bCs/>
          <w:color w:val="000000"/>
          <w:kern w:val="0"/>
          <w:sz w:val="24"/>
          <w:szCs w:val="24"/>
        </w:rPr>
        <w:t>投标文件中附扫描件</w:t>
      </w:r>
      <w:r>
        <w:rPr>
          <w:rFonts w:hint="eastAsia" w:ascii="宋体" w:hAnsi="宋体" w:eastAsia="宋体" w:cs="宋体"/>
          <w:b/>
          <w:bCs/>
          <w:color w:val="000000"/>
          <w:kern w:val="0"/>
          <w:sz w:val="24"/>
          <w:szCs w:val="24"/>
          <w:lang w:eastAsia="zh-CN"/>
        </w:rPr>
        <w:t>或复印件</w:t>
      </w:r>
      <w:r>
        <w:rPr>
          <w:rFonts w:hint="eastAsia" w:ascii="宋体" w:hAnsi="宋体" w:eastAsia="宋体" w:cs="宋体"/>
          <w:b/>
          <w:bCs/>
          <w:color w:val="000000"/>
          <w:sz w:val="24"/>
          <w:szCs w:val="24"/>
        </w:rPr>
        <w:t>）</w:t>
      </w:r>
      <w:r>
        <w:rPr>
          <w:rFonts w:hint="eastAsia" w:ascii="宋体" w:hAnsi="宋体" w:eastAsia="宋体" w:cs="宋体"/>
          <w:bCs/>
          <w:color w:val="000000"/>
          <w:sz w:val="24"/>
          <w:szCs w:val="24"/>
        </w:rPr>
        <w:t>，</w:t>
      </w:r>
      <w:r>
        <w:rPr>
          <w:rFonts w:hint="eastAsia" w:ascii="宋体" w:hAnsi="宋体" w:eastAsia="宋体" w:cs="宋体"/>
          <w:bCs/>
          <w:sz w:val="24"/>
          <w:szCs w:val="24"/>
        </w:rPr>
        <w:t>否则不予认定。</w:t>
      </w:r>
      <w:bookmarkStart w:id="8" w:name="_GoBack"/>
      <w:bookmarkEnd w:id="8"/>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auto"/>
    <w:pitch w:val="default"/>
    <w:sig w:usb0="00000283" w:usb1="288F0000" w:usb2="00000006" w:usb3="00000000" w:csb0="00040001" w:csb1="00000000"/>
  </w:font>
  <w:font w:name="Cambria">
    <w:panose1 w:val="02040503050406030204"/>
    <w:charset w:val="00"/>
    <w:family w:val="roman"/>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20"/>
      </w:pPr>
      <w:r>
        <w:separator/>
      </w:r>
    </w:p>
  </w:footnote>
  <w:footnote w:type="continuationSeparator" w:id="1">
    <w:p>
      <w:pPr>
        <w:spacing w:line="360" w:lineRule="auto"/>
        <w:ind w:firstLine="42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ZkNzQ4ZWFiZmQ4NTRhOWRkZTk3YTMwMjlmMmZhYmUifQ=="/>
  </w:docVars>
  <w:rsids>
    <w:rsidRoot w:val="009179F0"/>
    <w:rsid w:val="009179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kinsoku w:val="0"/>
      <w:autoSpaceDE w:val="0"/>
      <w:autoSpaceDN w:val="0"/>
      <w:adjustRightInd w:val="0"/>
      <w:snapToGrid w:val="0"/>
      <w:spacing w:line="360" w:lineRule="auto"/>
      <w:ind w:firstLine="420" w:firstLineChars="200"/>
      <w:jc w:val="left"/>
      <w:textAlignment w:val="baseline"/>
    </w:pPr>
    <w:rPr>
      <w:rFonts w:ascii="Arial" w:hAnsi="Arial" w:eastAsia="宋体" w:cs="Arial"/>
      <w:snapToGrid w:val="0"/>
      <w:color w:val="000000"/>
      <w:kern w:val="0"/>
      <w:sz w:val="21"/>
      <w:szCs w:val="21"/>
      <w:lang w:val="en-US" w:eastAsia="en-US" w:bidi="ar-SA"/>
    </w:rPr>
  </w:style>
  <w:style w:type="paragraph" w:styleId="3">
    <w:name w:val="heading 1"/>
    <w:basedOn w:val="1"/>
    <w:next w:val="1"/>
    <w:qFormat/>
    <w:uiPriority w:val="0"/>
    <w:pPr>
      <w:keepNext/>
      <w:keepLines/>
      <w:spacing w:before="100" w:beforeLines="0" w:beforeAutospacing="0" w:after="100" w:afterLines="0" w:afterAutospacing="0" w:line="240" w:lineRule="auto"/>
      <w:outlineLvl w:val="0"/>
    </w:pPr>
    <w:rPr>
      <w:rFonts w:ascii="Arial" w:hAnsi="Arial" w:eastAsia="Arial"/>
      <w:b/>
      <w:kern w:val="44"/>
      <w:sz w:val="44"/>
    </w:rPr>
  </w:style>
  <w:style w:type="paragraph" w:styleId="4">
    <w:name w:val="heading 2"/>
    <w:basedOn w:val="1"/>
    <w:next w:val="1"/>
    <w:unhideWhenUsed/>
    <w:qFormat/>
    <w:uiPriority w:val="0"/>
    <w:pPr>
      <w:keepNext/>
      <w:keepLines/>
      <w:spacing w:beforeLines="0" w:beforeAutospacing="0" w:afterLines="0" w:afterAutospacing="0" w:line="360" w:lineRule="auto"/>
      <w:ind w:firstLine="0" w:firstLineChars="0"/>
      <w:outlineLvl w:val="1"/>
    </w:pPr>
    <w:rPr>
      <w:rFonts w:ascii="Arial" w:hAnsi="Arial" w:eastAsia="新宋体"/>
      <w:b/>
      <w:sz w:val="30"/>
    </w:rPr>
  </w:style>
  <w:style w:type="character" w:default="1" w:styleId="6">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Message Header"/>
    <w:basedOn w:val="1"/>
    <w:unhideWhenUsed/>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2024-01-16T07:12:00Z</dcterms:created>
  <dc:creator>船长（王楠）</dc:creator>
  <cp:lastModifiedBy>船长（王楠）</cp:lastModifiedBy>
  <dcterms:modified xsi:type="dcterms:W3CDTF">2024-01-16T07:12:55Z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043A1022B57D492DAB96F4C7F51DA8E7_11</vt:lpwstr>
  </property>
</Properties>
</file>